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AFE17" w14:textId="77777777" w:rsidR="00121CB9" w:rsidRPr="00121CB9" w:rsidRDefault="00121CB9" w:rsidP="00121CB9">
      <w:pPr>
        <w:shd w:val="clear" w:color="auto" w:fill="FFFFFF"/>
        <w:spacing w:after="0" w:line="240" w:lineRule="auto"/>
        <w:outlineLvl w:val="0"/>
        <w:rPr>
          <w:rFonts w:ascii="Georgia" w:eastAsia="Times New Roman" w:hAnsi="Georgia" w:cs="Helvetica"/>
          <w:color w:val="333333"/>
          <w:kern w:val="36"/>
          <w:sz w:val="48"/>
          <w:szCs w:val="48"/>
          <w:lang w:eastAsia="en-CA"/>
          <w14:ligatures w14:val="none"/>
        </w:rPr>
      </w:pPr>
      <w:r w:rsidRPr="00121CB9">
        <w:rPr>
          <w:rFonts w:ascii="Georgia" w:eastAsia="Times New Roman" w:hAnsi="Georgia" w:cs="Helvetica"/>
          <w:color w:val="333333"/>
          <w:kern w:val="36"/>
          <w:sz w:val="48"/>
          <w:szCs w:val="48"/>
          <w:lang w:eastAsia="en-CA"/>
          <w14:ligatures w14:val="none"/>
        </w:rPr>
        <w:t>Aging DIY investors must plan for succession</w:t>
      </w:r>
    </w:p>
    <w:p w14:paraId="5EC2974A" w14:textId="77777777" w:rsidR="00121CB9" w:rsidRPr="00121CB9" w:rsidRDefault="00121CB9" w:rsidP="00121CB9">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121CB9">
        <w:rPr>
          <w:rFonts w:ascii="Helvetica" w:eastAsia="Times New Roman" w:hAnsi="Helvetica" w:cs="Helvetica"/>
          <w:caps/>
          <w:color w:val="333333"/>
          <w:kern w:val="0"/>
          <w:sz w:val="24"/>
          <w:szCs w:val="24"/>
          <w:lang w:eastAsia="en-CA"/>
          <w14:ligatures w14:val="none"/>
        </w:rPr>
        <w:t>Dan Hallett</w:t>
      </w:r>
    </w:p>
    <w:p w14:paraId="3A8A60B3" w14:textId="77777777" w:rsidR="00121CB9" w:rsidRPr="00121CB9" w:rsidRDefault="00121CB9" w:rsidP="00121CB9">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121CB9">
        <w:rPr>
          <w:rFonts w:ascii="Helvetica" w:eastAsia="Times New Roman" w:hAnsi="Helvetica" w:cs="Helvetica"/>
          <w:color w:val="333333"/>
          <w:kern w:val="0"/>
          <w:sz w:val="24"/>
          <w:szCs w:val="24"/>
          <w:lang w:eastAsia="en-CA"/>
          <w14:ligatures w14:val="none"/>
        </w:rPr>
        <w:t>Published September 5, 2024</w:t>
      </w:r>
    </w:p>
    <w:p w14:paraId="0BD1F020" w14:textId="77777777" w:rsidR="00121CB9" w:rsidRPr="00121CB9" w:rsidRDefault="00121CB9" w:rsidP="00121CB9">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21CB9">
        <w:rPr>
          <w:rFonts w:ascii="Georgia" w:eastAsia="Times New Roman" w:hAnsi="Georgia" w:cs="Helvetica"/>
          <w:color w:val="333333"/>
          <w:kern w:val="0"/>
          <w:sz w:val="24"/>
          <w:szCs w:val="24"/>
          <w:lang w:eastAsia="en-CA"/>
          <w14:ligatures w14:val="none"/>
        </w:rPr>
        <w:t>While do-it yourself investors are notorious for making big behavioural mistakes, there is a unique subset of very savvy investors. While they do not make the same costly mistakes of their less disciplined peers, they will face a significant challenge in their elderly years.</w:t>
      </w:r>
    </w:p>
    <w:p w14:paraId="0FF5C2E3" w14:textId="77777777" w:rsidR="00121CB9" w:rsidRPr="00121CB9" w:rsidRDefault="00121CB9" w:rsidP="00121CB9">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21CB9">
        <w:rPr>
          <w:rFonts w:ascii="Georgia" w:eastAsia="Times New Roman" w:hAnsi="Georgia" w:cs="Helvetica"/>
          <w:color w:val="333333"/>
          <w:kern w:val="0"/>
          <w:sz w:val="24"/>
          <w:szCs w:val="24"/>
          <w:lang w:eastAsia="en-CA"/>
          <w14:ligatures w14:val="none"/>
        </w:rPr>
        <w:t>These investors have succeeded using a variety of approaches – from picking a concentrated list of individual stocks to the very broad diversification of traditional index investing. The problem: If the family DIY investor predeceases their spouse, often no other family member has the interest or knowledge to continue managing the investments in their absence.</w:t>
      </w:r>
    </w:p>
    <w:p w14:paraId="624227F9" w14:textId="77777777" w:rsidR="00121CB9" w:rsidRPr="00121CB9" w:rsidRDefault="00121CB9" w:rsidP="00121CB9">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21CB9">
        <w:rPr>
          <w:rFonts w:ascii="Georgia" w:eastAsia="Times New Roman" w:hAnsi="Georgia" w:cs="Helvetica"/>
          <w:color w:val="333333"/>
          <w:kern w:val="0"/>
          <w:sz w:val="24"/>
          <w:szCs w:val="24"/>
          <w:lang w:eastAsia="en-CA"/>
          <w14:ligatures w14:val="none"/>
        </w:rPr>
        <w:t>When I have spoken with older DIY investors, many have said to me that they have told their spouse to, “</w:t>
      </w:r>
      <w:r w:rsidRPr="00121CB9">
        <w:rPr>
          <w:rFonts w:ascii="Georgia" w:eastAsia="Times New Roman" w:hAnsi="Georgia" w:cs="Helvetica"/>
          <w:color w:val="333333"/>
          <w:spacing w:val="3"/>
          <w:kern w:val="0"/>
          <w:sz w:val="24"/>
          <w:szCs w:val="24"/>
          <w:lang w:eastAsia="en-CA"/>
          <w14:ligatures w14:val="none"/>
        </w:rPr>
        <w:t>call [name of chosen advisor] if anything happens to me</w:t>
      </w:r>
      <w:r w:rsidRPr="00121CB9">
        <w:rPr>
          <w:rFonts w:ascii="Georgia" w:eastAsia="Times New Roman" w:hAnsi="Georgia" w:cs="Helvetica"/>
          <w:color w:val="333333"/>
          <w:kern w:val="0"/>
          <w:sz w:val="24"/>
          <w:szCs w:val="24"/>
          <w:lang w:eastAsia="en-CA"/>
          <w14:ligatures w14:val="none"/>
        </w:rPr>
        <w:t>”. While better than nothing, this is not a succession plan. The chosen advisor could retire, become disabled, or die prematurely. The firm of choice could be acquired and change for the worse. And no matter how well you think you know a particular advisor, you never really know until you are working with them in a client-advisor relationship.</w:t>
      </w:r>
    </w:p>
    <w:p w14:paraId="1F046D6D" w14:textId="77777777" w:rsidR="00121CB9" w:rsidRPr="00121CB9" w:rsidRDefault="00121CB9" w:rsidP="00121CB9">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21CB9">
        <w:rPr>
          <w:rFonts w:ascii="Georgia" w:eastAsia="Times New Roman" w:hAnsi="Georgia" w:cs="Helvetica"/>
          <w:color w:val="333333"/>
          <w:kern w:val="0"/>
          <w:sz w:val="24"/>
          <w:szCs w:val="24"/>
          <w:lang w:eastAsia="en-CA"/>
          <w14:ligatures w14:val="none"/>
        </w:rPr>
        <w:t>If you are your family’s DIY investor, here are my suggestions.</w:t>
      </w:r>
    </w:p>
    <w:p w14:paraId="07E6ACA4" w14:textId="77777777" w:rsidR="00121CB9" w:rsidRPr="00121CB9" w:rsidRDefault="00121CB9" w:rsidP="00121CB9">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21CB9">
        <w:rPr>
          <w:rFonts w:ascii="Georgia" w:eastAsia="Times New Roman" w:hAnsi="Georgia" w:cs="Helvetica"/>
          <w:color w:val="333333"/>
          <w:spacing w:val="3"/>
          <w:kern w:val="0"/>
          <w:sz w:val="24"/>
          <w:szCs w:val="24"/>
          <w:lang w:eastAsia="en-CA"/>
          <w14:ligatures w14:val="none"/>
        </w:rPr>
        <w:t>Start your search before you need it</w:t>
      </w:r>
    </w:p>
    <w:p w14:paraId="3779D257" w14:textId="77777777" w:rsidR="00121CB9" w:rsidRPr="00121CB9" w:rsidRDefault="00121CB9" w:rsidP="00121CB9">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21CB9">
        <w:rPr>
          <w:rFonts w:ascii="Georgia" w:eastAsia="Times New Roman" w:hAnsi="Georgia" w:cs="Helvetica"/>
          <w:color w:val="333333"/>
          <w:kern w:val="0"/>
          <w:sz w:val="24"/>
          <w:szCs w:val="24"/>
          <w:lang w:eastAsia="en-CA"/>
          <w14:ligatures w14:val="none"/>
        </w:rPr>
        <w:t>Many aging DIY investors agree with the benefit of engaging an advisor before that person or firm is needed. But they don’t know when to pull the trigger. When is a personal decision. If you’re healthy and have good longevity in your family, you may be able to wait until you’re well into your seventies. But if your health is compromised, you may want to start this process much sooner.</w:t>
      </w:r>
    </w:p>
    <w:p w14:paraId="57872760" w14:textId="77777777" w:rsidR="00121CB9" w:rsidRPr="00121CB9" w:rsidRDefault="00121CB9" w:rsidP="00121CB9">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21CB9">
        <w:rPr>
          <w:rFonts w:ascii="Georgia" w:eastAsia="Times New Roman" w:hAnsi="Georgia" w:cs="Helvetica"/>
          <w:color w:val="333333"/>
          <w:spacing w:val="3"/>
          <w:kern w:val="0"/>
          <w:sz w:val="24"/>
          <w:szCs w:val="24"/>
          <w:lang w:eastAsia="en-CA"/>
          <w14:ligatures w14:val="none"/>
        </w:rPr>
        <w:t>Taking action early – challenges and benefits</w:t>
      </w:r>
    </w:p>
    <w:p w14:paraId="76FE6A8F" w14:textId="77777777" w:rsidR="00121CB9" w:rsidRPr="00121CB9" w:rsidRDefault="00121CB9" w:rsidP="00121CB9">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21CB9">
        <w:rPr>
          <w:rFonts w:ascii="Georgia" w:eastAsia="Times New Roman" w:hAnsi="Georgia" w:cs="Helvetica"/>
          <w:color w:val="333333"/>
          <w:kern w:val="0"/>
          <w:sz w:val="24"/>
          <w:szCs w:val="24"/>
          <w:lang w:eastAsia="en-CA"/>
          <w14:ligatures w14:val="none"/>
        </w:rPr>
        <w:t>When you’ve done something yourself for decades, paying thousands (or tens of thousands) of dollars annually in advisory fees is not palatable when you are still very capable. But making the best decision, in my view, requires choosing and formally engaging a firm earlier than necessary. This will add certainty to the decision.</w:t>
      </w:r>
    </w:p>
    <w:p w14:paraId="194AE43E" w14:textId="77777777" w:rsidR="00121CB9" w:rsidRPr="00121CB9" w:rsidRDefault="00121CB9" w:rsidP="00121CB9">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21CB9">
        <w:rPr>
          <w:rFonts w:ascii="Georgia" w:eastAsia="Times New Roman" w:hAnsi="Georgia" w:cs="Helvetica"/>
          <w:color w:val="333333"/>
          <w:kern w:val="0"/>
          <w:sz w:val="24"/>
          <w:szCs w:val="24"/>
          <w:lang w:eastAsia="en-CA"/>
          <w14:ligatures w14:val="none"/>
        </w:rPr>
        <w:t xml:space="preserve">Having the time to make sure the reality meets (or exceeds) expectations will provide peace of mind. This gives you the opportunity to test the advisor in real time. Then you can experience and assess the advisor first-hand - i.e., discovery, demeanor, thought process, how advice is delivered and documented, thoughtfulness of how questions are addressed, quality of reporting/transparency, diligence regarding follow-up, etc. This </w:t>
      </w:r>
      <w:r w:rsidRPr="00121CB9">
        <w:rPr>
          <w:rFonts w:ascii="Georgia" w:eastAsia="Times New Roman" w:hAnsi="Georgia" w:cs="Helvetica"/>
          <w:color w:val="333333"/>
          <w:kern w:val="0"/>
          <w:sz w:val="24"/>
          <w:szCs w:val="24"/>
          <w:lang w:eastAsia="en-CA"/>
          <w14:ligatures w14:val="none"/>
        </w:rPr>
        <w:lastRenderedPageBreak/>
        <w:t>also provides the opportunity for your spouse to get to know the advisor with you – and for the advisor to learn what is important to you and your family in terms of service and communication. Otherwise, your surviving spouse will be left to navigate this alone.</w:t>
      </w:r>
    </w:p>
    <w:p w14:paraId="6922CE67" w14:textId="77777777" w:rsidR="00121CB9" w:rsidRPr="00121CB9" w:rsidRDefault="00121CB9" w:rsidP="00121CB9">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21CB9">
        <w:rPr>
          <w:rFonts w:ascii="Georgia" w:eastAsia="Times New Roman" w:hAnsi="Georgia" w:cs="Helvetica"/>
          <w:color w:val="333333"/>
          <w:spacing w:val="3"/>
          <w:kern w:val="0"/>
          <w:sz w:val="24"/>
          <w:szCs w:val="24"/>
          <w:lang w:eastAsia="en-CA"/>
          <w14:ligatures w14:val="none"/>
        </w:rPr>
        <w:t>Start with registered accounts only</w:t>
      </w:r>
    </w:p>
    <w:p w14:paraId="18019420" w14:textId="77777777" w:rsidR="00121CB9" w:rsidRPr="00121CB9" w:rsidRDefault="00121CB9" w:rsidP="00121CB9">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21CB9">
        <w:rPr>
          <w:rFonts w:ascii="Georgia" w:eastAsia="Times New Roman" w:hAnsi="Georgia" w:cs="Helvetica"/>
          <w:color w:val="333333"/>
          <w:kern w:val="0"/>
          <w:sz w:val="24"/>
          <w:szCs w:val="24"/>
          <w:lang w:eastAsia="en-CA"/>
          <w14:ligatures w14:val="none"/>
        </w:rPr>
        <w:t>One strategy is to engage an advisor with only registered accounts. Ideally, the dollar total of these accounts should be comfortable for you and meaningful for the advisor. While using only part of your portfolio could result in a higher fee rate (i.e., percentage of the portfolio value), the total dollar fees will be less. And if it doesn’t work out, you can terminate the advisor and start again with no tax consequences if using only RRSP, RRIF, TFSA, or other registered accounts.</w:t>
      </w:r>
    </w:p>
    <w:p w14:paraId="0F9C4BF2" w14:textId="77777777" w:rsidR="00121CB9" w:rsidRPr="00121CB9" w:rsidRDefault="00121CB9" w:rsidP="00121CB9">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21CB9">
        <w:rPr>
          <w:rFonts w:ascii="Georgia" w:eastAsia="Times New Roman" w:hAnsi="Georgia" w:cs="Helvetica"/>
          <w:color w:val="333333"/>
          <w:spacing w:val="3"/>
          <w:kern w:val="0"/>
          <w:sz w:val="24"/>
          <w:szCs w:val="24"/>
          <w:lang w:eastAsia="en-CA"/>
          <w14:ligatures w14:val="none"/>
        </w:rPr>
        <w:t>Assessing your chosen advisor</w:t>
      </w:r>
    </w:p>
    <w:p w14:paraId="7A1A3EDA" w14:textId="77777777" w:rsidR="00121CB9" w:rsidRPr="00121CB9" w:rsidRDefault="00121CB9" w:rsidP="00121CB9">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21CB9">
        <w:rPr>
          <w:rFonts w:ascii="Georgia" w:eastAsia="Times New Roman" w:hAnsi="Georgia" w:cs="Helvetica"/>
          <w:color w:val="333333"/>
          <w:kern w:val="0"/>
          <w:sz w:val="24"/>
          <w:szCs w:val="24"/>
          <w:lang w:eastAsia="en-CA"/>
          <w14:ligatures w14:val="none"/>
        </w:rPr>
        <w:t>In recent years, I wrote a couple of articles on the topics of </w:t>
      </w:r>
      <w:hyperlink r:id="rId7" w:history="1">
        <w:r w:rsidRPr="00121CB9">
          <w:rPr>
            <w:rFonts w:ascii="Georgia" w:eastAsia="Times New Roman" w:hAnsi="Georgia" w:cs="Helvetica"/>
            <w:color w:val="0000FF"/>
            <w:kern w:val="0"/>
            <w:sz w:val="24"/>
            <w:szCs w:val="24"/>
            <w:u w:val="single"/>
            <w:lang w:eastAsia="en-CA"/>
            <w14:ligatures w14:val="none"/>
          </w:rPr>
          <w:t>finding a professional advisor</w:t>
        </w:r>
      </w:hyperlink>
      <w:r w:rsidRPr="00121CB9">
        <w:rPr>
          <w:rFonts w:ascii="Georgia" w:eastAsia="Times New Roman" w:hAnsi="Georgia" w:cs="Helvetica"/>
          <w:color w:val="333333"/>
          <w:kern w:val="0"/>
          <w:sz w:val="24"/>
          <w:szCs w:val="24"/>
          <w:lang w:eastAsia="en-CA"/>
          <w14:ligatures w14:val="none"/>
        </w:rPr>
        <w:t> and </w:t>
      </w:r>
      <w:hyperlink r:id="rId8" w:history="1">
        <w:r w:rsidRPr="00121CB9">
          <w:rPr>
            <w:rFonts w:ascii="Georgia" w:eastAsia="Times New Roman" w:hAnsi="Georgia" w:cs="Helvetica"/>
            <w:color w:val="0000FF"/>
            <w:kern w:val="0"/>
            <w:sz w:val="24"/>
            <w:szCs w:val="24"/>
            <w:u w:val="single"/>
            <w:lang w:eastAsia="en-CA"/>
            <w14:ligatures w14:val="none"/>
          </w:rPr>
          <w:t>how to tell if your advisor puts your interests first.</w:t>
        </w:r>
      </w:hyperlink>
      <w:r w:rsidRPr="00121CB9">
        <w:rPr>
          <w:rFonts w:ascii="Georgia" w:eastAsia="Times New Roman" w:hAnsi="Georgia" w:cs="Helvetica"/>
          <w:color w:val="333333"/>
          <w:kern w:val="0"/>
          <w:sz w:val="24"/>
          <w:szCs w:val="24"/>
          <w:lang w:eastAsia="en-CA"/>
          <w14:ligatures w14:val="none"/>
        </w:rPr>
        <w:t> More recently, Tom Bradley wrote a great piece aptly titled: </w:t>
      </w:r>
      <w:hyperlink r:id="rId9" w:history="1">
        <w:r w:rsidRPr="00121CB9">
          <w:rPr>
            <w:rFonts w:ascii="Georgia" w:eastAsia="Times New Roman" w:hAnsi="Georgia" w:cs="Helvetica"/>
            <w:color w:val="0000FF"/>
            <w:kern w:val="0"/>
            <w:sz w:val="24"/>
            <w:szCs w:val="24"/>
            <w:u w:val="single"/>
            <w:lang w:eastAsia="en-CA"/>
            <w14:ligatures w14:val="none"/>
          </w:rPr>
          <w:t>Telling experts from imitators</w:t>
        </w:r>
      </w:hyperlink>
      <w:r w:rsidRPr="00121CB9">
        <w:rPr>
          <w:rFonts w:ascii="Georgia" w:eastAsia="Times New Roman" w:hAnsi="Georgia" w:cs="Helvetica"/>
          <w:color w:val="333333"/>
          <w:kern w:val="0"/>
          <w:sz w:val="24"/>
          <w:szCs w:val="24"/>
          <w:lang w:eastAsia="en-CA"/>
          <w14:ligatures w14:val="none"/>
        </w:rPr>
        <w:t>. These may be helpful in the process of finding your successor.</w:t>
      </w:r>
    </w:p>
    <w:p w14:paraId="7B51BCAE" w14:textId="77777777" w:rsidR="00884072" w:rsidRDefault="00884072"/>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B9"/>
    <w:rsid w:val="00121CB9"/>
    <w:rsid w:val="00441136"/>
    <w:rsid w:val="00884072"/>
    <w:rsid w:val="009D3FFD"/>
    <w:rsid w:val="00B01300"/>
    <w:rsid w:val="00D931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145F"/>
  <w15:chartTrackingRefBased/>
  <w15:docId w15:val="{FE79C6AF-DA92-45D7-BBC1-634F6877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C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21C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21CB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21CB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21CB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21C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C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C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C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CB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21CB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21CB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21CB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21CB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21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CB9"/>
    <w:rPr>
      <w:rFonts w:eastAsiaTheme="majorEastAsia" w:cstheme="majorBidi"/>
      <w:color w:val="272727" w:themeColor="text1" w:themeTint="D8"/>
    </w:rPr>
  </w:style>
  <w:style w:type="paragraph" w:styleId="Title">
    <w:name w:val="Title"/>
    <w:basedOn w:val="Normal"/>
    <w:next w:val="Normal"/>
    <w:link w:val="TitleChar"/>
    <w:uiPriority w:val="10"/>
    <w:qFormat/>
    <w:rsid w:val="00121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C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C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1CB9"/>
    <w:rPr>
      <w:i/>
      <w:iCs/>
      <w:color w:val="404040" w:themeColor="text1" w:themeTint="BF"/>
    </w:rPr>
  </w:style>
  <w:style w:type="paragraph" w:styleId="ListParagraph">
    <w:name w:val="List Paragraph"/>
    <w:basedOn w:val="Normal"/>
    <w:uiPriority w:val="34"/>
    <w:qFormat/>
    <w:rsid w:val="00121CB9"/>
    <w:pPr>
      <w:ind w:left="720"/>
      <w:contextualSpacing/>
    </w:pPr>
  </w:style>
  <w:style w:type="character" w:styleId="IntenseEmphasis">
    <w:name w:val="Intense Emphasis"/>
    <w:basedOn w:val="DefaultParagraphFont"/>
    <w:uiPriority w:val="21"/>
    <w:qFormat/>
    <w:rsid w:val="00121CB9"/>
    <w:rPr>
      <w:i/>
      <w:iCs/>
      <w:color w:val="365F91" w:themeColor="accent1" w:themeShade="BF"/>
    </w:rPr>
  </w:style>
  <w:style w:type="paragraph" w:styleId="IntenseQuote">
    <w:name w:val="Intense Quote"/>
    <w:basedOn w:val="Normal"/>
    <w:next w:val="Normal"/>
    <w:link w:val="IntenseQuoteChar"/>
    <w:uiPriority w:val="30"/>
    <w:qFormat/>
    <w:rsid w:val="00121C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21CB9"/>
    <w:rPr>
      <w:i/>
      <w:iCs/>
      <w:color w:val="365F91" w:themeColor="accent1" w:themeShade="BF"/>
    </w:rPr>
  </w:style>
  <w:style w:type="character" w:styleId="IntenseReference">
    <w:name w:val="Intense Reference"/>
    <w:basedOn w:val="DefaultParagraphFont"/>
    <w:uiPriority w:val="32"/>
    <w:qFormat/>
    <w:rsid w:val="00121CB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375109">
      <w:bodyDiv w:val="1"/>
      <w:marLeft w:val="0"/>
      <w:marRight w:val="0"/>
      <w:marTop w:val="0"/>
      <w:marBottom w:val="0"/>
      <w:divBdr>
        <w:top w:val="none" w:sz="0" w:space="0" w:color="auto"/>
        <w:left w:val="none" w:sz="0" w:space="0" w:color="auto"/>
        <w:bottom w:val="none" w:sz="0" w:space="0" w:color="auto"/>
        <w:right w:val="none" w:sz="0" w:space="0" w:color="auto"/>
      </w:divBdr>
      <w:divsChild>
        <w:div w:id="190923521">
          <w:marLeft w:val="0"/>
          <w:marRight w:val="0"/>
          <w:marTop w:val="0"/>
          <w:marBottom w:val="0"/>
          <w:divBdr>
            <w:top w:val="none" w:sz="0" w:space="0" w:color="auto"/>
            <w:left w:val="none" w:sz="0" w:space="0" w:color="auto"/>
            <w:bottom w:val="none" w:sz="0" w:space="0" w:color="auto"/>
            <w:right w:val="none" w:sz="0" w:space="0" w:color="auto"/>
          </w:divBdr>
          <w:divsChild>
            <w:div w:id="1864585162">
              <w:marLeft w:val="0"/>
              <w:marRight w:val="0"/>
              <w:marTop w:val="0"/>
              <w:marBottom w:val="0"/>
              <w:divBdr>
                <w:top w:val="none" w:sz="0" w:space="0" w:color="auto"/>
                <w:left w:val="none" w:sz="0" w:space="0" w:color="auto"/>
                <w:bottom w:val="none" w:sz="0" w:space="0" w:color="auto"/>
                <w:right w:val="none" w:sz="0" w:space="0" w:color="auto"/>
              </w:divBdr>
            </w:div>
          </w:divsChild>
        </w:div>
        <w:div w:id="1207567241">
          <w:marLeft w:val="0"/>
          <w:marRight w:val="0"/>
          <w:marTop w:val="0"/>
          <w:marBottom w:val="0"/>
          <w:divBdr>
            <w:top w:val="none" w:sz="0" w:space="0" w:color="auto"/>
            <w:left w:val="none" w:sz="0" w:space="0" w:color="auto"/>
            <w:bottom w:val="none" w:sz="0" w:space="0" w:color="auto"/>
            <w:right w:val="none" w:sz="0" w:space="0" w:color="auto"/>
          </w:divBdr>
          <w:divsChild>
            <w:div w:id="459226782">
              <w:marLeft w:val="0"/>
              <w:marRight w:val="0"/>
              <w:marTop w:val="0"/>
              <w:marBottom w:val="0"/>
              <w:divBdr>
                <w:top w:val="none" w:sz="0" w:space="0" w:color="auto"/>
                <w:left w:val="none" w:sz="0" w:space="0" w:color="auto"/>
                <w:bottom w:val="none" w:sz="0" w:space="0" w:color="auto"/>
                <w:right w:val="none" w:sz="0" w:space="0" w:color="auto"/>
              </w:divBdr>
              <w:divsChild>
                <w:div w:id="1317689287">
                  <w:marLeft w:val="0"/>
                  <w:marRight w:val="0"/>
                  <w:marTop w:val="0"/>
                  <w:marBottom w:val="0"/>
                  <w:divBdr>
                    <w:top w:val="none" w:sz="0" w:space="0" w:color="auto"/>
                    <w:left w:val="none" w:sz="0" w:space="0" w:color="auto"/>
                    <w:bottom w:val="none" w:sz="0" w:space="0" w:color="auto"/>
                    <w:right w:val="none" w:sz="0" w:space="0" w:color="auto"/>
                  </w:divBdr>
                  <w:divsChild>
                    <w:div w:id="675763758">
                      <w:marLeft w:val="0"/>
                      <w:marRight w:val="0"/>
                      <w:marTop w:val="0"/>
                      <w:marBottom w:val="0"/>
                      <w:divBdr>
                        <w:top w:val="none" w:sz="0" w:space="0" w:color="auto"/>
                        <w:left w:val="none" w:sz="0" w:space="0" w:color="auto"/>
                        <w:bottom w:val="none" w:sz="0" w:space="0" w:color="auto"/>
                        <w:right w:val="none" w:sz="0" w:space="0" w:color="auto"/>
                      </w:divBdr>
                      <w:divsChild>
                        <w:div w:id="530800801">
                          <w:marLeft w:val="0"/>
                          <w:marRight w:val="0"/>
                          <w:marTop w:val="0"/>
                          <w:marBottom w:val="0"/>
                          <w:divBdr>
                            <w:top w:val="none" w:sz="0" w:space="0" w:color="auto"/>
                            <w:left w:val="none" w:sz="0" w:space="0" w:color="auto"/>
                            <w:bottom w:val="none" w:sz="0" w:space="0" w:color="auto"/>
                            <w:right w:val="none" w:sz="0" w:space="0" w:color="auto"/>
                          </w:divBdr>
                        </w:div>
                        <w:div w:id="4854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1032">
                  <w:marLeft w:val="0"/>
                  <w:marRight w:val="0"/>
                  <w:marTop w:val="0"/>
                  <w:marBottom w:val="0"/>
                  <w:divBdr>
                    <w:top w:val="none" w:sz="0" w:space="0" w:color="auto"/>
                    <w:left w:val="none" w:sz="0" w:space="0" w:color="auto"/>
                    <w:bottom w:val="none" w:sz="0" w:space="0" w:color="auto"/>
                    <w:right w:val="none" w:sz="0" w:space="0" w:color="auto"/>
                  </w:divBdr>
                </w:div>
              </w:divsChild>
            </w:div>
            <w:div w:id="1496728092">
              <w:marLeft w:val="0"/>
              <w:marRight w:val="0"/>
              <w:marTop w:val="0"/>
              <w:marBottom w:val="0"/>
              <w:divBdr>
                <w:top w:val="none" w:sz="0" w:space="0" w:color="auto"/>
                <w:left w:val="none" w:sz="0" w:space="0" w:color="auto"/>
                <w:bottom w:val="none" w:sz="0" w:space="0" w:color="auto"/>
                <w:right w:val="none" w:sz="0" w:space="0" w:color="auto"/>
              </w:divBdr>
              <w:divsChild>
                <w:div w:id="1234698579">
                  <w:marLeft w:val="0"/>
                  <w:marRight w:val="0"/>
                  <w:marTop w:val="0"/>
                  <w:marBottom w:val="0"/>
                  <w:divBdr>
                    <w:top w:val="none" w:sz="0" w:space="0" w:color="auto"/>
                    <w:left w:val="none" w:sz="0" w:space="0" w:color="auto"/>
                    <w:bottom w:val="none" w:sz="0" w:space="0" w:color="auto"/>
                    <w:right w:val="none" w:sz="0" w:space="0" w:color="auto"/>
                  </w:divBdr>
                  <w:divsChild>
                    <w:div w:id="1319264306">
                      <w:marLeft w:val="0"/>
                      <w:marRight w:val="0"/>
                      <w:marTop w:val="0"/>
                      <w:marBottom w:val="0"/>
                      <w:divBdr>
                        <w:top w:val="none" w:sz="0" w:space="0" w:color="auto"/>
                        <w:left w:val="none" w:sz="0" w:space="0" w:color="auto"/>
                        <w:bottom w:val="none" w:sz="0" w:space="0" w:color="auto"/>
                        <w:right w:val="none" w:sz="0" w:space="0" w:color="auto"/>
                      </w:divBdr>
                    </w:div>
                    <w:div w:id="2097750741">
                      <w:marLeft w:val="0"/>
                      <w:marRight w:val="0"/>
                      <w:marTop w:val="0"/>
                      <w:marBottom w:val="0"/>
                      <w:divBdr>
                        <w:top w:val="none" w:sz="0" w:space="0" w:color="auto"/>
                        <w:left w:val="none" w:sz="0" w:space="0" w:color="auto"/>
                        <w:bottom w:val="none" w:sz="0" w:space="0" w:color="auto"/>
                        <w:right w:val="none" w:sz="0" w:space="0" w:color="auto"/>
                      </w:divBdr>
                      <w:divsChild>
                        <w:div w:id="19874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04343">
              <w:marLeft w:val="0"/>
              <w:marRight w:val="0"/>
              <w:marTop w:val="0"/>
              <w:marBottom w:val="0"/>
              <w:divBdr>
                <w:top w:val="none" w:sz="0" w:space="0" w:color="auto"/>
                <w:left w:val="none" w:sz="0" w:space="0" w:color="auto"/>
                <w:bottom w:val="none" w:sz="0" w:space="0" w:color="auto"/>
                <w:right w:val="none" w:sz="0" w:space="0" w:color="auto"/>
              </w:divBdr>
              <w:divsChild>
                <w:div w:id="12615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lobeandmail.com/investing/education/article-five-ways-to-tell-if-you-deal-with-a-client-centric-wealth-management/" TargetMode="External"/><Relationship Id="rId3" Type="http://schemas.openxmlformats.org/officeDocument/2006/relationships/customXml" Target="../customXml/item3.xml"/><Relationship Id="rId7" Type="http://schemas.openxmlformats.org/officeDocument/2006/relationships/hyperlink" Target="https://www.highviewfin.com/blog/finding-a-professional-financial-advisor-a-process-driven-approa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theglobeandmail.com/investing/article-cutting-through-the-noise-telling-experts-from-imit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8c9ee9-ad93-49bd-8f99-7fab715331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3C009F42DA942A7902C93046B905F" ma:contentTypeVersion="9" ma:contentTypeDescription="Create a new document." ma:contentTypeScope="" ma:versionID="cab9ef94f6e1cb4d4eed04eec6c832fb">
  <xsd:schema xmlns:xsd="http://www.w3.org/2001/XMLSchema" xmlns:xs="http://www.w3.org/2001/XMLSchema" xmlns:p="http://schemas.microsoft.com/office/2006/metadata/properties" xmlns:ns3="d98c9ee9-ad93-49bd-8f99-7fab7153314e" xmlns:ns4="7c616bc0-dbf9-4b3d-ba7d-77908a3d2af8" targetNamespace="http://schemas.microsoft.com/office/2006/metadata/properties" ma:root="true" ma:fieldsID="1e7dfd614221bd5c3d8df8a6015557ab" ns3:_="" ns4:_="">
    <xsd:import namespace="d98c9ee9-ad93-49bd-8f99-7fab7153314e"/>
    <xsd:import namespace="7c616bc0-dbf9-4b3d-ba7d-77908a3d2af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c9ee9-ad93-49bd-8f99-7fab71533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16bc0-dbf9-4b3d-ba7d-77908a3d2a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E92EB-6610-421C-84F2-B92E34C3D87A}">
  <ds:schemaRefs>
    <ds:schemaRef ds:uri="http://schemas.microsoft.com/office/2006/metadata/properties"/>
    <ds:schemaRef ds:uri="http://schemas.microsoft.com/office/infopath/2007/PartnerControls"/>
    <ds:schemaRef ds:uri="d98c9ee9-ad93-49bd-8f99-7fab7153314e"/>
  </ds:schemaRefs>
</ds:datastoreItem>
</file>

<file path=customXml/itemProps2.xml><?xml version="1.0" encoding="utf-8"?>
<ds:datastoreItem xmlns:ds="http://schemas.openxmlformats.org/officeDocument/2006/customXml" ds:itemID="{C69D04FD-EA3F-4863-AE36-2C7293914DF2}">
  <ds:schemaRefs>
    <ds:schemaRef ds:uri="http://schemas.microsoft.com/sharepoint/v3/contenttype/forms"/>
  </ds:schemaRefs>
</ds:datastoreItem>
</file>

<file path=customXml/itemProps3.xml><?xml version="1.0" encoding="utf-8"?>
<ds:datastoreItem xmlns:ds="http://schemas.openxmlformats.org/officeDocument/2006/customXml" ds:itemID="{D68DCF68-42F3-49BE-B773-891D70189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c9ee9-ad93-49bd-8f99-7fab7153314e"/>
    <ds:schemaRef ds:uri="7c616bc0-dbf9-4b3d-ba7d-77908a3d2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2</cp:revision>
  <dcterms:created xsi:type="dcterms:W3CDTF">2024-09-19T14:59:00Z</dcterms:created>
  <dcterms:modified xsi:type="dcterms:W3CDTF">2024-09-19T14:59:00Z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0x0101004083C009F42DA942A7902C93046B905F</vt:lpwstr>
  </property>
</Properties>
</file>